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A52" w:rsidRPr="000C3A52" w:rsidRDefault="000C3A52" w:rsidP="0076279E">
      <w:pPr>
        <w:spacing w:line="480" w:lineRule="auto"/>
        <w:rPr>
          <w:rFonts w:ascii="Times New Roman" w:hAnsi="Times New Roman" w:cs="Times New Roman"/>
          <w:sz w:val="24"/>
          <w:szCs w:val="24"/>
        </w:rPr>
      </w:pPr>
      <w:r w:rsidRPr="000C3A52">
        <w:rPr>
          <w:rFonts w:ascii="Times New Roman" w:hAnsi="Times New Roman" w:cs="Times New Roman"/>
          <w:sz w:val="24"/>
          <w:szCs w:val="24"/>
        </w:rPr>
        <w:t>Name</w:t>
      </w:r>
    </w:p>
    <w:p w:rsidR="000C3A52" w:rsidRPr="000C3A52" w:rsidRDefault="000C3A52" w:rsidP="0076279E">
      <w:pPr>
        <w:spacing w:line="480" w:lineRule="auto"/>
        <w:rPr>
          <w:rFonts w:ascii="Times New Roman" w:hAnsi="Times New Roman" w:cs="Times New Roman"/>
          <w:sz w:val="24"/>
          <w:szCs w:val="24"/>
        </w:rPr>
      </w:pPr>
      <w:r w:rsidRPr="000C3A52">
        <w:rPr>
          <w:rFonts w:ascii="Times New Roman" w:hAnsi="Times New Roman" w:cs="Times New Roman"/>
          <w:sz w:val="24"/>
          <w:szCs w:val="24"/>
        </w:rPr>
        <w:t>University affiliation</w:t>
      </w:r>
    </w:p>
    <w:p w:rsidR="000C3A52" w:rsidRPr="000C3A52" w:rsidRDefault="000C3A52" w:rsidP="0076279E">
      <w:pPr>
        <w:spacing w:line="480" w:lineRule="auto"/>
        <w:rPr>
          <w:rFonts w:ascii="Times New Roman" w:hAnsi="Times New Roman" w:cs="Times New Roman"/>
          <w:sz w:val="24"/>
          <w:szCs w:val="24"/>
        </w:rPr>
      </w:pPr>
      <w:r w:rsidRPr="000C3A52">
        <w:rPr>
          <w:rFonts w:ascii="Times New Roman" w:hAnsi="Times New Roman" w:cs="Times New Roman"/>
          <w:sz w:val="24"/>
          <w:szCs w:val="24"/>
        </w:rPr>
        <w:t>Date</w:t>
      </w:r>
    </w:p>
    <w:p w:rsidR="0076279E" w:rsidRDefault="000C3A52" w:rsidP="000C3A52">
      <w:pPr>
        <w:spacing w:line="480" w:lineRule="auto"/>
        <w:rPr>
          <w:rFonts w:ascii="Times New Roman" w:hAnsi="Times New Roman" w:cs="Times New Roman"/>
          <w:sz w:val="24"/>
          <w:szCs w:val="24"/>
        </w:rPr>
      </w:pPr>
      <w:r w:rsidRPr="000C3A52">
        <w:rPr>
          <w:rFonts w:ascii="Times New Roman" w:hAnsi="Times New Roman" w:cs="Times New Roman"/>
          <w:sz w:val="24"/>
          <w:szCs w:val="24"/>
        </w:rPr>
        <w:t>Dodson vs. Shrader</w:t>
      </w:r>
    </w:p>
    <w:p w:rsidR="005C013C" w:rsidRPr="005C013C" w:rsidRDefault="005C013C" w:rsidP="000C3A52">
      <w:pPr>
        <w:spacing w:line="480" w:lineRule="auto"/>
        <w:rPr>
          <w:rFonts w:ascii="Times New Roman" w:hAnsi="Times New Roman" w:cs="Times New Roman"/>
          <w:b/>
          <w:sz w:val="24"/>
          <w:szCs w:val="24"/>
        </w:rPr>
      </w:pPr>
      <w:r w:rsidRPr="005C013C">
        <w:rPr>
          <w:rFonts w:ascii="Times New Roman" w:hAnsi="Times New Roman" w:cs="Times New Roman"/>
          <w:b/>
          <w:sz w:val="24"/>
          <w:szCs w:val="24"/>
        </w:rPr>
        <w:t xml:space="preserve">Information identification </w:t>
      </w:r>
    </w:p>
    <w:p w:rsidR="000C3A52" w:rsidRPr="000C3A52" w:rsidRDefault="005C013C" w:rsidP="000C3A52">
      <w:pPr>
        <w:spacing w:line="480" w:lineRule="auto"/>
        <w:rPr>
          <w:rFonts w:ascii="Times New Roman" w:hAnsi="Times New Roman" w:cs="Times New Roman"/>
          <w:sz w:val="24"/>
          <w:szCs w:val="24"/>
        </w:rPr>
      </w:pPr>
      <w:r>
        <w:rPr>
          <w:rFonts w:ascii="Times New Roman" w:hAnsi="Times New Roman" w:cs="Times New Roman"/>
          <w:sz w:val="24"/>
          <w:szCs w:val="24"/>
        </w:rPr>
        <w:t xml:space="preserve">Citation: </w:t>
      </w:r>
      <w:r w:rsidR="000C3A52" w:rsidRPr="000C3A52">
        <w:rPr>
          <w:rFonts w:ascii="Times New Roman" w:hAnsi="Times New Roman" w:cs="Times New Roman"/>
          <w:sz w:val="24"/>
          <w:szCs w:val="24"/>
        </w:rPr>
        <w:t>22 Ill.824 S.W.2d 545 (Tenn. 1992)</w:t>
      </w:r>
    </w:p>
    <w:p w:rsidR="000C3A52" w:rsidRPr="000C3A52" w:rsidRDefault="000C3A52" w:rsidP="0076279E">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In April, the year 1987, when Jose</w:t>
      </w:r>
      <w:r w:rsidR="006443E9">
        <w:rPr>
          <w:rFonts w:ascii="Times New Roman" w:hAnsi="Times New Roman" w:cs="Times New Roman"/>
          <w:sz w:val="24"/>
          <w:szCs w:val="24"/>
        </w:rPr>
        <w:t>ph Eugene Dodson the 16 years</w:t>
      </w:r>
      <w:bookmarkStart w:id="0" w:name="_GoBack"/>
      <w:bookmarkEnd w:id="0"/>
      <w:r w:rsidR="006443E9">
        <w:rPr>
          <w:rFonts w:ascii="Times New Roman" w:hAnsi="Times New Roman" w:cs="Times New Roman"/>
          <w:sz w:val="24"/>
          <w:szCs w:val="24"/>
        </w:rPr>
        <w:t xml:space="preserve"> old minor</w:t>
      </w:r>
      <w:r w:rsidRPr="000C3A52">
        <w:rPr>
          <w:rFonts w:ascii="Times New Roman" w:hAnsi="Times New Roman" w:cs="Times New Roman"/>
          <w:sz w:val="24"/>
          <w:szCs w:val="24"/>
        </w:rPr>
        <w:t xml:space="preserve"> purchased a use</w:t>
      </w:r>
      <w:r w:rsidR="00AE5A46">
        <w:rPr>
          <w:rFonts w:ascii="Times New Roman" w:hAnsi="Times New Roman" w:cs="Times New Roman"/>
          <w:sz w:val="24"/>
          <w:szCs w:val="24"/>
        </w:rPr>
        <w:t>d pickup from the Shrader. Shrader was</w:t>
      </w:r>
      <w:r w:rsidRPr="000C3A52">
        <w:rPr>
          <w:rFonts w:ascii="Times New Roman" w:hAnsi="Times New Roman" w:cs="Times New Roman"/>
          <w:sz w:val="24"/>
          <w:szCs w:val="24"/>
        </w:rPr>
        <w:t xml:space="preserve"> in the Auto Sales business in C</w:t>
      </w:r>
      <w:r w:rsidR="006443E9">
        <w:rPr>
          <w:rFonts w:ascii="Times New Roman" w:hAnsi="Times New Roman" w:cs="Times New Roman"/>
          <w:sz w:val="24"/>
          <w:szCs w:val="24"/>
        </w:rPr>
        <w:t>olumbia. Dodson paid a sum of $</w:t>
      </w:r>
      <w:r w:rsidRPr="000C3A52">
        <w:rPr>
          <w:rFonts w:ascii="Times New Roman" w:hAnsi="Times New Roman" w:cs="Times New Roman"/>
          <w:sz w:val="24"/>
          <w:szCs w:val="24"/>
        </w:rPr>
        <w:t>4, 900 to acquire the truck after he had got the cash from his lover and grandmother on loan. During the period of purchase, Shrade</w:t>
      </w:r>
      <w:r w:rsidR="00AE5A46">
        <w:rPr>
          <w:rFonts w:ascii="Times New Roman" w:hAnsi="Times New Roman" w:cs="Times New Roman"/>
          <w:sz w:val="24"/>
          <w:szCs w:val="24"/>
        </w:rPr>
        <w:t xml:space="preserve">r </w:t>
      </w:r>
      <w:r w:rsidRPr="000C3A52">
        <w:rPr>
          <w:rFonts w:ascii="Times New Roman" w:hAnsi="Times New Roman" w:cs="Times New Roman"/>
          <w:sz w:val="24"/>
          <w:szCs w:val="24"/>
        </w:rPr>
        <w:t xml:space="preserve">did not inquire from Dodson about his </w:t>
      </w:r>
      <w:r w:rsidR="006443E9">
        <w:rPr>
          <w:rFonts w:ascii="Times New Roman" w:hAnsi="Times New Roman" w:cs="Times New Roman"/>
          <w:sz w:val="24"/>
          <w:szCs w:val="24"/>
        </w:rPr>
        <w:t>minority status as he thought Dodson</w:t>
      </w:r>
      <w:r w:rsidRPr="000C3A52">
        <w:rPr>
          <w:rFonts w:ascii="Times New Roman" w:hAnsi="Times New Roman" w:cs="Times New Roman"/>
          <w:sz w:val="24"/>
          <w:szCs w:val="24"/>
        </w:rPr>
        <w:t xml:space="preserve"> was 18 to 19 years old. </w:t>
      </w:r>
    </w:p>
    <w:p w:rsidR="000C3A52" w:rsidRPr="000C3A52" w:rsidRDefault="000C3A52" w:rsidP="0076279E">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In December 1987, that was roughly nine months after Dodson had purchased t</w:t>
      </w:r>
      <w:r w:rsidR="003859CF">
        <w:rPr>
          <w:rFonts w:ascii="Times New Roman" w:hAnsi="Times New Roman" w:cs="Times New Roman"/>
          <w:sz w:val="24"/>
          <w:szCs w:val="24"/>
        </w:rPr>
        <w:t>he pickup, it began</w:t>
      </w:r>
      <w:r w:rsidRPr="000C3A52">
        <w:rPr>
          <w:rFonts w:ascii="Times New Roman" w:hAnsi="Times New Roman" w:cs="Times New Roman"/>
          <w:sz w:val="24"/>
          <w:szCs w:val="24"/>
        </w:rPr>
        <w:t xml:space="preserve"> to experience some mechanical problems.</w:t>
      </w:r>
      <w:r w:rsidR="0076279E">
        <w:rPr>
          <w:rStyle w:val="FootnoteReference"/>
          <w:rFonts w:ascii="Times New Roman" w:hAnsi="Times New Roman" w:cs="Times New Roman"/>
          <w:sz w:val="24"/>
          <w:szCs w:val="24"/>
        </w:rPr>
        <w:footnoteReference w:id="1"/>
      </w:r>
      <w:r w:rsidRPr="000C3A52">
        <w:rPr>
          <w:rFonts w:ascii="Times New Roman" w:hAnsi="Times New Roman" w:cs="Times New Roman"/>
          <w:sz w:val="24"/>
          <w:szCs w:val="24"/>
        </w:rPr>
        <w:t xml:space="preserve">  Later on, the mechanic did a diagnosis, and it was found out that the problem was a burnt valve. Since Mr. Dodson did not have enough money that could be used for repair, he continued using the pickup despite its mechanical issues. It did not tak</w:t>
      </w:r>
      <w:r w:rsidR="005C5868">
        <w:rPr>
          <w:rFonts w:ascii="Times New Roman" w:hAnsi="Times New Roman" w:cs="Times New Roman"/>
          <w:sz w:val="24"/>
          <w:szCs w:val="24"/>
        </w:rPr>
        <w:t>e long, and the pickup blew, it</w:t>
      </w:r>
      <w:r w:rsidRPr="000C3A52">
        <w:rPr>
          <w:rFonts w:ascii="Times New Roman" w:hAnsi="Times New Roman" w:cs="Times New Roman"/>
          <w:sz w:val="24"/>
          <w:szCs w:val="24"/>
        </w:rPr>
        <w:t xml:space="preserve"> was no longer inoperable.</w:t>
      </w:r>
    </w:p>
    <w:p w:rsidR="000C3A52" w:rsidRPr="000C3A52" w:rsidRDefault="00FF11BF" w:rsidP="005C5868">
      <w:pPr>
        <w:spacing w:line="480" w:lineRule="auto"/>
        <w:ind w:firstLine="720"/>
        <w:rPr>
          <w:rFonts w:ascii="Times New Roman" w:hAnsi="Times New Roman" w:cs="Times New Roman"/>
          <w:sz w:val="24"/>
          <w:szCs w:val="24"/>
        </w:rPr>
      </w:pPr>
      <w:r>
        <w:rPr>
          <w:rFonts w:ascii="Times New Roman" w:hAnsi="Times New Roman" w:cs="Times New Roman"/>
          <w:sz w:val="24"/>
          <w:szCs w:val="24"/>
        </w:rPr>
        <w:t>Mr. Dodson then par</w:t>
      </w:r>
      <w:r w:rsidR="000C3A52" w:rsidRPr="000C3A52">
        <w:rPr>
          <w:rFonts w:ascii="Times New Roman" w:hAnsi="Times New Roman" w:cs="Times New Roman"/>
          <w:sz w:val="24"/>
          <w:szCs w:val="24"/>
        </w:rPr>
        <w:t xml:space="preserve">ked </w:t>
      </w:r>
      <w:r>
        <w:rPr>
          <w:rFonts w:ascii="Times New Roman" w:hAnsi="Times New Roman" w:cs="Times New Roman"/>
          <w:sz w:val="24"/>
          <w:szCs w:val="24"/>
        </w:rPr>
        <w:t>his truck at their home. He</w:t>
      </w:r>
      <w:r w:rsidR="0085253B">
        <w:rPr>
          <w:rFonts w:ascii="Times New Roman" w:hAnsi="Times New Roman" w:cs="Times New Roman"/>
          <w:sz w:val="24"/>
          <w:szCs w:val="24"/>
        </w:rPr>
        <w:t xml:space="preserve"> called upon Shrader</w:t>
      </w:r>
      <w:r w:rsidR="000C3A52" w:rsidRPr="000C3A52">
        <w:rPr>
          <w:rFonts w:ascii="Times New Roman" w:hAnsi="Times New Roman" w:cs="Times New Roman"/>
          <w:sz w:val="24"/>
          <w:szCs w:val="24"/>
        </w:rPr>
        <w:t xml:space="preserve"> to overturn the purchase of the said pickup and demanded to </w:t>
      </w:r>
      <w:r w:rsidR="0085253B">
        <w:rPr>
          <w:rFonts w:ascii="Times New Roman" w:hAnsi="Times New Roman" w:cs="Times New Roman"/>
          <w:sz w:val="24"/>
          <w:szCs w:val="24"/>
        </w:rPr>
        <w:t>be refunded back his money. Shrader</w:t>
      </w:r>
      <w:r w:rsidR="000C3A52" w:rsidRPr="000C3A52">
        <w:rPr>
          <w:rFonts w:ascii="Times New Roman" w:hAnsi="Times New Roman" w:cs="Times New Roman"/>
          <w:sz w:val="24"/>
          <w:szCs w:val="24"/>
        </w:rPr>
        <w:t xml:space="preserve">, on the other hand, did not agree to neither give back Mr. Dodson his funds nor accept the pickups tender. Mr. </w:t>
      </w:r>
      <w:r w:rsidR="000C3A52" w:rsidRPr="000C3A52">
        <w:rPr>
          <w:rFonts w:ascii="Times New Roman" w:hAnsi="Times New Roman" w:cs="Times New Roman"/>
          <w:sz w:val="24"/>
          <w:szCs w:val="24"/>
        </w:rPr>
        <w:lastRenderedPageBreak/>
        <w:t>Dodson had to file the case in the court to overturn the contract and be refunded back his funds. However, the general court at first dismissed the warrant prompting him to appeal the case to the court. The defendant, Mr. Shrader was adamant to a</w:t>
      </w:r>
      <w:r w:rsidR="00C42A61">
        <w:rPr>
          <w:rFonts w:ascii="Times New Roman" w:hAnsi="Times New Roman" w:cs="Times New Roman"/>
          <w:sz w:val="24"/>
          <w:szCs w:val="24"/>
        </w:rPr>
        <w:t>ssent to the tender of the pick</w:t>
      </w:r>
      <w:r w:rsidR="000C3A52" w:rsidRPr="000C3A52">
        <w:rPr>
          <w:rFonts w:ascii="Times New Roman" w:hAnsi="Times New Roman" w:cs="Times New Roman"/>
          <w:sz w:val="24"/>
          <w:szCs w:val="24"/>
        </w:rPr>
        <w:t>up minus being compensated for the reduction in its value. Before the cases were heard, the unfort</w:t>
      </w:r>
      <w:r w:rsidR="00C42A61">
        <w:rPr>
          <w:rFonts w:ascii="Times New Roman" w:hAnsi="Times New Roman" w:cs="Times New Roman"/>
          <w:sz w:val="24"/>
          <w:szCs w:val="24"/>
        </w:rPr>
        <w:t>unate incident occurred, the parked pickup was badly struck</w:t>
      </w:r>
      <w:r w:rsidR="000C3A52" w:rsidRPr="000C3A52">
        <w:rPr>
          <w:rFonts w:ascii="Times New Roman" w:hAnsi="Times New Roman" w:cs="Times New Roman"/>
          <w:sz w:val="24"/>
          <w:szCs w:val="24"/>
        </w:rPr>
        <w:t xml:space="preserve"> by a driver who e</w:t>
      </w:r>
      <w:r w:rsidR="00C42A61">
        <w:rPr>
          <w:rFonts w:ascii="Times New Roman" w:hAnsi="Times New Roman" w:cs="Times New Roman"/>
          <w:sz w:val="24"/>
          <w:szCs w:val="24"/>
        </w:rPr>
        <w:t>scaped</w:t>
      </w:r>
      <w:r w:rsidR="000C3A52" w:rsidRPr="000C3A52">
        <w:rPr>
          <w:rFonts w:ascii="Times New Roman" w:hAnsi="Times New Roman" w:cs="Times New Roman"/>
          <w:sz w:val="24"/>
          <w:szCs w:val="24"/>
        </w:rPr>
        <w:t xml:space="preserve"> unnoticed. Shrader told the court that t</w:t>
      </w:r>
      <w:r w:rsidR="00587DF8">
        <w:rPr>
          <w:rFonts w:ascii="Times New Roman" w:hAnsi="Times New Roman" w:cs="Times New Roman"/>
          <w:sz w:val="24"/>
          <w:szCs w:val="24"/>
        </w:rPr>
        <w:t>he pick was by then valued at $</w:t>
      </w:r>
      <w:r w:rsidR="000C3A52" w:rsidRPr="000C3A52">
        <w:rPr>
          <w:rFonts w:ascii="Times New Roman" w:hAnsi="Times New Roman" w:cs="Times New Roman"/>
          <w:sz w:val="24"/>
          <w:szCs w:val="24"/>
        </w:rPr>
        <w:t>500 as its engine and the left front fender had been badly damaged. The circuit court h</w:t>
      </w:r>
      <w:r w:rsidR="00587DF8">
        <w:rPr>
          <w:rFonts w:ascii="Times New Roman" w:hAnsi="Times New Roman" w:cs="Times New Roman"/>
          <w:sz w:val="24"/>
          <w:szCs w:val="24"/>
        </w:rPr>
        <w:t>eard the case in November 1988 and t</w:t>
      </w:r>
      <w:r w:rsidR="000C3A52" w:rsidRPr="000C3A52">
        <w:rPr>
          <w:rFonts w:ascii="Times New Roman" w:hAnsi="Times New Roman" w:cs="Times New Roman"/>
          <w:sz w:val="24"/>
          <w:szCs w:val="24"/>
        </w:rPr>
        <w:t>he trial Judge de</w:t>
      </w:r>
      <w:r w:rsidR="0085253B">
        <w:rPr>
          <w:rFonts w:ascii="Times New Roman" w:hAnsi="Times New Roman" w:cs="Times New Roman"/>
          <w:sz w:val="24"/>
          <w:szCs w:val="24"/>
        </w:rPr>
        <w:t>cided in favor of Dodson and Sh</w:t>
      </w:r>
      <w:r w:rsidR="000C3A52" w:rsidRPr="000C3A52">
        <w:rPr>
          <w:rFonts w:ascii="Times New Roman" w:hAnsi="Times New Roman" w:cs="Times New Roman"/>
          <w:sz w:val="24"/>
          <w:szCs w:val="24"/>
        </w:rPr>
        <w:t>rader was ordered to refund back the $4,900 to Dodson.</w:t>
      </w:r>
      <w:r w:rsidR="00587DF8">
        <w:rPr>
          <w:rStyle w:val="FootnoteReference"/>
          <w:rFonts w:ascii="Times New Roman" w:hAnsi="Times New Roman" w:cs="Times New Roman"/>
          <w:sz w:val="24"/>
          <w:szCs w:val="24"/>
        </w:rPr>
        <w:footnoteReference w:id="2"/>
      </w:r>
      <w:r w:rsidR="0085253B">
        <w:rPr>
          <w:rFonts w:ascii="Times New Roman" w:hAnsi="Times New Roman" w:cs="Times New Roman"/>
          <w:sz w:val="24"/>
          <w:szCs w:val="24"/>
        </w:rPr>
        <w:t>Shrader</w:t>
      </w:r>
      <w:r w:rsidR="000C3A52" w:rsidRPr="000C3A52">
        <w:rPr>
          <w:rFonts w:ascii="Times New Roman" w:hAnsi="Times New Roman" w:cs="Times New Roman"/>
          <w:sz w:val="24"/>
          <w:szCs w:val="24"/>
        </w:rPr>
        <w:t>, later on, appealed the case.</w:t>
      </w:r>
    </w:p>
    <w:p w:rsidR="0076279E" w:rsidRDefault="000C3A52" w:rsidP="000C3A52">
      <w:pPr>
        <w:spacing w:line="480" w:lineRule="auto"/>
        <w:rPr>
          <w:rFonts w:ascii="Times New Roman" w:hAnsi="Times New Roman" w:cs="Times New Roman"/>
          <w:b/>
          <w:sz w:val="24"/>
          <w:szCs w:val="24"/>
        </w:rPr>
      </w:pPr>
      <w:r w:rsidRPr="000C3A52">
        <w:rPr>
          <w:rFonts w:ascii="Times New Roman" w:hAnsi="Times New Roman" w:cs="Times New Roman"/>
          <w:sz w:val="24"/>
          <w:szCs w:val="24"/>
        </w:rPr>
        <w:t xml:space="preserve"> </w:t>
      </w:r>
      <w:r w:rsidRPr="0076279E">
        <w:rPr>
          <w:rFonts w:ascii="Times New Roman" w:hAnsi="Times New Roman" w:cs="Times New Roman"/>
          <w:b/>
          <w:sz w:val="24"/>
          <w:szCs w:val="24"/>
        </w:rPr>
        <w:t>Issue.</w:t>
      </w:r>
    </w:p>
    <w:p w:rsidR="000C3A52" w:rsidRPr="000C3A52" w:rsidRDefault="000C3A52" w:rsidP="0076279E">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 xml:space="preserve"> Whether the</w:t>
      </w:r>
      <w:r w:rsidR="0085253B">
        <w:rPr>
          <w:rFonts w:ascii="Times New Roman" w:hAnsi="Times New Roman" w:cs="Times New Roman"/>
          <w:sz w:val="24"/>
          <w:szCs w:val="24"/>
        </w:rPr>
        <w:t xml:space="preserve"> seller of the pickup truck- Shrader is </w:t>
      </w:r>
      <w:r w:rsidRPr="000C3A52">
        <w:rPr>
          <w:rFonts w:ascii="Times New Roman" w:hAnsi="Times New Roman" w:cs="Times New Roman"/>
          <w:sz w:val="24"/>
          <w:szCs w:val="24"/>
        </w:rPr>
        <w:t>entitled to be compensated a reas</w:t>
      </w:r>
      <w:r w:rsidR="00AE5A46">
        <w:rPr>
          <w:rFonts w:ascii="Times New Roman" w:hAnsi="Times New Roman" w:cs="Times New Roman"/>
          <w:sz w:val="24"/>
          <w:szCs w:val="24"/>
        </w:rPr>
        <w:t>onable amount for the loss, he incurred on</w:t>
      </w:r>
      <w:r w:rsidRPr="000C3A52">
        <w:rPr>
          <w:rFonts w:ascii="Times New Roman" w:hAnsi="Times New Roman" w:cs="Times New Roman"/>
          <w:sz w:val="24"/>
          <w:szCs w:val="24"/>
        </w:rPr>
        <w:t xml:space="preserve"> goods that were sold to the minor under the minor's possession.</w:t>
      </w:r>
    </w:p>
    <w:p w:rsidR="000C3A52" w:rsidRPr="0076279E" w:rsidRDefault="000C3A52" w:rsidP="000C3A52">
      <w:pPr>
        <w:spacing w:line="480" w:lineRule="auto"/>
        <w:rPr>
          <w:rFonts w:ascii="Times New Roman" w:hAnsi="Times New Roman" w:cs="Times New Roman"/>
          <w:b/>
          <w:sz w:val="24"/>
          <w:szCs w:val="24"/>
        </w:rPr>
      </w:pPr>
      <w:r w:rsidRPr="0076279E">
        <w:rPr>
          <w:rFonts w:ascii="Times New Roman" w:hAnsi="Times New Roman" w:cs="Times New Roman"/>
          <w:b/>
          <w:sz w:val="24"/>
          <w:szCs w:val="24"/>
        </w:rPr>
        <w:t xml:space="preserve">Rule </w:t>
      </w:r>
    </w:p>
    <w:p w:rsidR="000C3A52" w:rsidRPr="000C3A52" w:rsidRDefault="000C3A52" w:rsidP="0076279E">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 xml:space="preserve">The earliest case to have ever been recorded in Tennessee on a similar situation was in the year 1833 in Wheaton v. East. The court ruled against the infant citing that the court can only determine for the infant if the contract is void but if its beneficial to him then its good. The law that pertains to protecting the rights of infants has been evolving so slowly. Under this rule, the new courts used to categorize contracts depending on whether they were harmful or beneficial to an infant. The law was not meant to curtail the rights of the youths but rather gives one an </w:t>
      </w:r>
      <w:r w:rsidRPr="000C3A52">
        <w:rPr>
          <w:rFonts w:ascii="Times New Roman" w:hAnsi="Times New Roman" w:cs="Times New Roman"/>
          <w:sz w:val="24"/>
          <w:szCs w:val="24"/>
        </w:rPr>
        <w:lastRenderedPageBreak/>
        <w:t xml:space="preserve">opportunity to involve in contracts that seem </w:t>
      </w:r>
      <w:r w:rsidR="003F11BD">
        <w:rPr>
          <w:rFonts w:ascii="Times New Roman" w:hAnsi="Times New Roman" w:cs="Times New Roman"/>
          <w:sz w:val="24"/>
          <w:szCs w:val="24"/>
        </w:rPr>
        <w:t>to be advantageous to the minor</w:t>
      </w:r>
      <w:r w:rsidRPr="000C3A52">
        <w:rPr>
          <w:rFonts w:ascii="Times New Roman" w:hAnsi="Times New Roman" w:cs="Times New Roman"/>
          <w:sz w:val="24"/>
          <w:szCs w:val="24"/>
        </w:rPr>
        <w:t>, but if they are deemed void, then they cannot be implemented against the second party in the agreement.  This is to mean that it is upon the infants to secure the contract that seems advantageous to them and then be alleviated by the effects brought imprudent contracts.</w:t>
      </w:r>
    </w:p>
    <w:p w:rsidR="000C3A52" w:rsidRPr="000C3A52" w:rsidRDefault="000C3A52" w:rsidP="00587DF8">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In Tennessee, almost all Court of Appeals, as per modifications conform with the absolute common rule based on the concerns among other neighboring states.  The decree is by what is referred to as “infancy doctrine” that was formed to give protection to minors who lack judgment and from misusing their resources after being involved in deals with malicious grownups who would want to greedily make financial gains from the innocent minors in fair marketplace.</w:t>
      </w:r>
      <w:r w:rsidR="00587DF8">
        <w:rPr>
          <w:rStyle w:val="FootnoteReference"/>
          <w:rFonts w:ascii="Times New Roman" w:hAnsi="Times New Roman" w:cs="Times New Roman"/>
          <w:sz w:val="24"/>
          <w:szCs w:val="24"/>
        </w:rPr>
        <w:footnoteReference w:id="3"/>
      </w:r>
      <w:r w:rsidRPr="000C3A52">
        <w:rPr>
          <w:rFonts w:ascii="Times New Roman" w:hAnsi="Times New Roman" w:cs="Times New Roman"/>
          <w:sz w:val="24"/>
          <w:szCs w:val="24"/>
        </w:rPr>
        <w:t xml:space="preserve"> </w:t>
      </w:r>
    </w:p>
    <w:p w:rsidR="000C3A52" w:rsidRPr="000C3A52" w:rsidRDefault="000C3A52" w:rsidP="003F11BD">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 xml:space="preserve">However, there is a recent trend that has been effected in major states either through the actions of the judiciary or by the legislative act. The problem is approached by balancing the rights of the infants and those of the innocent business persons. This has led to the development of two rules which permits those that have made contracts with minors to refund less amount in the event the contract is canceled. </w:t>
      </w:r>
    </w:p>
    <w:p w:rsidR="000C3A52" w:rsidRPr="000C3A52" w:rsidRDefault="000C3A52" w:rsidP="000C3A52">
      <w:pPr>
        <w:spacing w:line="480" w:lineRule="auto"/>
        <w:rPr>
          <w:rFonts w:ascii="Times New Roman" w:hAnsi="Times New Roman" w:cs="Times New Roman"/>
          <w:sz w:val="24"/>
          <w:szCs w:val="24"/>
        </w:rPr>
      </w:pPr>
      <w:r w:rsidRPr="000C3A52">
        <w:rPr>
          <w:rFonts w:ascii="Times New Roman" w:hAnsi="Times New Roman" w:cs="Times New Roman"/>
          <w:sz w:val="24"/>
          <w:szCs w:val="24"/>
        </w:rPr>
        <w:t xml:space="preserve">    The first rule is known as the "Benefit Rule. The rule states that upon rescission of the contract, the minor can only be compensated amount which is subject to the infant’s usage of the commodity. Some of the cases that have been determined by this rule include Porter v. Wilson and Valencia v. White, supra contracts.</w:t>
      </w:r>
      <w:r w:rsidR="00587DF8">
        <w:rPr>
          <w:rStyle w:val="FootnoteReference"/>
          <w:rFonts w:ascii="Times New Roman" w:hAnsi="Times New Roman" w:cs="Times New Roman"/>
          <w:sz w:val="24"/>
          <w:szCs w:val="24"/>
        </w:rPr>
        <w:footnoteReference w:id="4"/>
      </w:r>
      <w:r w:rsidRPr="000C3A52">
        <w:rPr>
          <w:rFonts w:ascii="Times New Roman" w:hAnsi="Times New Roman" w:cs="Times New Roman"/>
          <w:sz w:val="24"/>
          <w:szCs w:val="24"/>
        </w:rPr>
        <w:t xml:space="preserve"> The other minority rule states that for the minor his/ her full purchase price, then the deduction for depreciation due to the minor’s usage of the </w:t>
      </w:r>
      <w:r w:rsidRPr="000C3A52">
        <w:rPr>
          <w:rFonts w:ascii="Times New Roman" w:hAnsi="Times New Roman" w:cs="Times New Roman"/>
          <w:sz w:val="24"/>
          <w:szCs w:val="24"/>
        </w:rPr>
        <w:lastRenderedPageBreak/>
        <w:t xml:space="preserve">commodity in his/ her possession has to be considered for instance, for instance, the Arizona Appeal courts in Valencia and that of Ohio.  </w:t>
      </w:r>
    </w:p>
    <w:p w:rsidR="000C3A52" w:rsidRPr="000C3A52" w:rsidRDefault="000C3A52" w:rsidP="000C3A52">
      <w:pPr>
        <w:spacing w:line="480" w:lineRule="auto"/>
        <w:rPr>
          <w:rFonts w:ascii="Times New Roman" w:hAnsi="Times New Roman" w:cs="Times New Roman"/>
          <w:sz w:val="24"/>
          <w:szCs w:val="24"/>
        </w:rPr>
      </w:pPr>
      <w:r w:rsidRPr="000C3A52">
        <w:rPr>
          <w:rFonts w:ascii="Times New Roman" w:hAnsi="Times New Roman" w:cs="Times New Roman"/>
          <w:sz w:val="24"/>
          <w:szCs w:val="24"/>
        </w:rPr>
        <w:t xml:space="preserve">    Young people aged between 18 to 21 years have of let been assuming responsibilities in their day to day lives. Many of them get married, have children and take the responsibilities of raising their children. Some of them get charged with offenses and get sued for negligence. We see some of them get subjected to military service and even get into business and act maturely as grown-ups. All these changes in the society influence how the courts can be redefined.    </w:t>
      </w:r>
    </w:p>
    <w:p w:rsidR="000C3A52" w:rsidRPr="000C3A52" w:rsidRDefault="000C3A52" w:rsidP="003F11BD">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Before the Oregon rule, cour</w:t>
      </w:r>
      <w:r w:rsidR="003F11BD">
        <w:rPr>
          <w:rFonts w:ascii="Times New Roman" w:hAnsi="Times New Roman" w:cs="Times New Roman"/>
          <w:sz w:val="24"/>
          <w:szCs w:val="24"/>
        </w:rPr>
        <w:t>ts used to differ on</w:t>
      </w:r>
      <w:r w:rsidRPr="000C3A52">
        <w:rPr>
          <w:rFonts w:ascii="Times New Roman" w:hAnsi="Times New Roman" w:cs="Times New Roman"/>
          <w:sz w:val="24"/>
          <w:szCs w:val="24"/>
        </w:rPr>
        <w:t xml:space="preserve"> how other courts resolve contract issues affecting the minors. The court's decision in various states that deal with the rights of minors in rescinding their contract seemed to be inconsistent from one court to another. Many a time, one court could have made a decision that is not even recognized </w:t>
      </w:r>
      <w:r w:rsidR="003F11BD">
        <w:rPr>
          <w:rFonts w:ascii="Times New Roman" w:hAnsi="Times New Roman" w:cs="Times New Roman"/>
          <w:sz w:val="24"/>
          <w:szCs w:val="24"/>
        </w:rPr>
        <w:t xml:space="preserve">by courts in different states. </w:t>
      </w:r>
      <w:r w:rsidRPr="000C3A52">
        <w:rPr>
          <w:rFonts w:ascii="Times New Roman" w:hAnsi="Times New Roman" w:cs="Times New Roman"/>
          <w:sz w:val="24"/>
          <w:szCs w:val="24"/>
        </w:rPr>
        <w:t xml:space="preserve">With the Oregon rule, there is the promulgation of rules that are not only suitable but also appropriate based on the principal and public policy. I am therefore convinced that the Oregon rule has to be adopted and fully implemented in every state regarding the rights of the minors as they engage in their daily business dealings. </w:t>
      </w:r>
    </w:p>
    <w:p w:rsidR="000C3A52" w:rsidRDefault="000C3A52" w:rsidP="00587DF8">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The "</w:t>
      </w:r>
      <w:proofErr w:type="spellStart"/>
      <w:r w:rsidRPr="000C3A52">
        <w:rPr>
          <w:rFonts w:ascii="Times New Roman" w:hAnsi="Times New Roman" w:cs="Times New Roman"/>
          <w:sz w:val="24"/>
          <w:szCs w:val="24"/>
        </w:rPr>
        <w:t>lex</w:t>
      </w:r>
      <w:proofErr w:type="spellEnd"/>
      <w:r w:rsidRPr="000C3A52">
        <w:rPr>
          <w:rFonts w:ascii="Times New Roman" w:hAnsi="Times New Roman" w:cs="Times New Roman"/>
          <w:sz w:val="24"/>
          <w:szCs w:val="24"/>
        </w:rPr>
        <w:t xml:space="preserve"> non-</w:t>
      </w:r>
      <w:proofErr w:type="spellStart"/>
      <w:r w:rsidRPr="000C3A52">
        <w:rPr>
          <w:rFonts w:ascii="Times New Roman" w:hAnsi="Times New Roman" w:cs="Times New Roman"/>
          <w:sz w:val="24"/>
          <w:szCs w:val="24"/>
        </w:rPr>
        <w:t>scripta</w:t>
      </w:r>
      <w:proofErr w:type="spellEnd"/>
      <w:r w:rsidRPr="000C3A52">
        <w:rPr>
          <w:rFonts w:ascii="Times New Roman" w:hAnsi="Times New Roman" w:cs="Times New Roman"/>
          <w:sz w:val="24"/>
          <w:szCs w:val="24"/>
        </w:rPr>
        <w:t>," is the common rule that is agreed by the community as it can be applied in various relations and can be used in the preservation of peace, unity, and orderliness within the society.</w:t>
      </w:r>
      <w:r w:rsidR="00587DF8">
        <w:rPr>
          <w:rStyle w:val="FootnoteReference"/>
          <w:rFonts w:ascii="Times New Roman" w:hAnsi="Times New Roman" w:cs="Times New Roman"/>
          <w:sz w:val="24"/>
          <w:szCs w:val="24"/>
        </w:rPr>
        <w:footnoteReference w:id="5"/>
      </w:r>
      <w:r w:rsidRPr="000C3A52">
        <w:rPr>
          <w:rFonts w:ascii="Times New Roman" w:hAnsi="Times New Roman" w:cs="Times New Roman"/>
          <w:sz w:val="24"/>
          <w:szCs w:val="24"/>
        </w:rPr>
        <w:t xml:space="preserve">  Every nation has its law that is commonly used amongst its citizen, and it might be simple or complicated in details and relations too. The common law prevalent in any nation does not necessarily have to be exclusively stationary but rather has to undergo modifications and be extended by correlation to embrace new relations and positively change the </w:t>
      </w:r>
      <w:r w:rsidRPr="000C3A52">
        <w:rPr>
          <w:rFonts w:ascii="Times New Roman" w:hAnsi="Times New Roman" w:cs="Times New Roman"/>
          <w:sz w:val="24"/>
          <w:szCs w:val="24"/>
        </w:rPr>
        <w:lastRenderedPageBreak/>
        <w:t xml:space="preserve">society. The common law in the United States has been evolving. It has constantly been growing and passing through mutation to adapt to the new environments by seeking perfection in attaining justice for all. </w:t>
      </w:r>
    </w:p>
    <w:p w:rsidR="00FC6EEA" w:rsidRPr="00FC6EEA" w:rsidRDefault="00FC6EEA" w:rsidP="00FC6EEA">
      <w:pPr>
        <w:spacing w:line="480" w:lineRule="auto"/>
        <w:rPr>
          <w:rFonts w:ascii="Times New Roman" w:hAnsi="Times New Roman" w:cs="Times New Roman"/>
          <w:b/>
          <w:sz w:val="24"/>
          <w:szCs w:val="24"/>
        </w:rPr>
      </w:pPr>
      <w:r w:rsidRPr="00FC6EEA">
        <w:rPr>
          <w:rFonts w:ascii="Times New Roman" w:hAnsi="Times New Roman" w:cs="Times New Roman"/>
          <w:b/>
          <w:sz w:val="24"/>
          <w:szCs w:val="24"/>
        </w:rPr>
        <w:t>Analysis</w:t>
      </w:r>
    </w:p>
    <w:p w:rsidR="000C3A52" w:rsidRDefault="000C3A52" w:rsidP="00587DF8">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About this case wherever there has not been any unjustified influence and the agreement was just on both sides, then the rule applies. The rule does not apply if there have been cases of fraud or if the contract is unfair to one part- minor.</w:t>
      </w:r>
      <w:r w:rsidR="00587DF8">
        <w:rPr>
          <w:rStyle w:val="FootnoteReference"/>
          <w:rFonts w:ascii="Times New Roman" w:hAnsi="Times New Roman" w:cs="Times New Roman"/>
          <w:sz w:val="24"/>
          <w:szCs w:val="24"/>
        </w:rPr>
        <w:footnoteReference w:id="6"/>
      </w:r>
      <w:r w:rsidRPr="000C3A52">
        <w:rPr>
          <w:rFonts w:ascii="Times New Roman" w:hAnsi="Times New Roman" w:cs="Times New Roman"/>
          <w:sz w:val="24"/>
          <w:szCs w:val="24"/>
        </w:rPr>
        <w:t xml:space="preserve"> The rule is meant to protect the minor against any form of injustices he/she might be subjected to. It is also fair to the other party- the seller who has no intention of taking advantage of the minor for financial gains. Many young people nowadays earn and spend money without restriction before reaching the legal majority age. The existing law doesn’t question them on how, why and when they should purchase what they need. Therefore, the rule should effectively be applied in this state. </w:t>
      </w:r>
    </w:p>
    <w:p w:rsidR="009E3B77" w:rsidRPr="009E3B77" w:rsidRDefault="009E3B77" w:rsidP="009E3B77">
      <w:pPr>
        <w:spacing w:line="480" w:lineRule="auto"/>
        <w:rPr>
          <w:rFonts w:ascii="Times New Roman" w:hAnsi="Times New Roman" w:cs="Times New Roman"/>
          <w:b/>
          <w:sz w:val="24"/>
          <w:szCs w:val="24"/>
        </w:rPr>
      </w:pPr>
      <w:r w:rsidRPr="009E3B77">
        <w:rPr>
          <w:rFonts w:ascii="Times New Roman" w:hAnsi="Times New Roman" w:cs="Times New Roman"/>
          <w:b/>
          <w:sz w:val="24"/>
          <w:szCs w:val="24"/>
        </w:rPr>
        <w:t>Conclusion</w:t>
      </w:r>
    </w:p>
    <w:p w:rsidR="000C3A52" w:rsidRPr="000C3A52" w:rsidRDefault="000C3A52" w:rsidP="00587DF8">
      <w:pPr>
        <w:spacing w:line="480" w:lineRule="auto"/>
        <w:ind w:firstLine="720"/>
        <w:rPr>
          <w:rFonts w:ascii="Times New Roman" w:hAnsi="Times New Roman" w:cs="Times New Roman"/>
          <w:sz w:val="24"/>
          <w:szCs w:val="24"/>
        </w:rPr>
      </w:pPr>
      <w:r w:rsidRPr="000C3A52">
        <w:rPr>
          <w:rFonts w:ascii="Times New Roman" w:hAnsi="Times New Roman" w:cs="Times New Roman"/>
          <w:sz w:val="24"/>
          <w:szCs w:val="24"/>
        </w:rPr>
        <w:t>In this case, we note that nine months after Dodson had purchased the pickup, it began to experience some mechanical problems. Later on, the mechanic did a diagnosis, and it was found out that the problem was a burnt valve. It did not take long, and the pickup blew, and the truck was no longer inoperable. It can only be determined at the trial level if in case there was negligence on the part of the plaintiff or if there was in</w:t>
      </w:r>
      <w:r w:rsidR="00587DF8">
        <w:rPr>
          <w:rFonts w:ascii="Times New Roman" w:hAnsi="Times New Roman" w:cs="Times New Roman"/>
          <w:sz w:val="24"/>
          <w:szCs w:val="24"/>
        </w:rPr>
        <w:t xml:space="preserve">tentional damage by the minor. </w:t>
      </w:r>
      <w:r w:rsidRPr="000C3A52">
        <w:rPr>
          <w:rFonts w:ascii="Times New Roman" w:hAnsi="Times New Roman" w:cs="Times New Roman"/>
          <w:sz w:val="24"/>
          <w:szCs w:val="24"/>
        </w:rPr>
        <w:t xml:space="preserve">The packed pick up was also badly stuck by a hit and run driver. Both parties have to agree on the amount of damage and liability incurred.  The case still on for more proceedings as per the trial </w:t>
      </w:r>
      <w:r w:rsidRPr="000C3A52">
        <w:rPr>
          <w:rFonts w:ascii="Times New Roman" w:hAnsi="Times New Roman" w:cs="Times New Roman"/>
          <w:sz w:val="24"/>
          <w:szCs w:val="24"/>
        </w:rPr>
        <w:lastRenderedPageBreak/>
        <w:t>judge. Therefore, any cost incurred on the appellate review is equated in equal measure between the Plaintiff and Defendant.</w:t>
      </w:r>
    </w:p>
    <w:p w:rsidR="000C3A52" w:rsidRPr="000C3A52" w:rsidRDefault="000C3A52" w:rsidP="000C3A52">
      <w:pPr>
        <w:spacing w:line="480" w:lineRule="auto"/>
        <w:rPr>
          <w:rFonts w:ascii="Times New Roman" w:hAnsi="Times New Roman" w:cs="Times New Roman"/>
          <w:sz w:val="24"/>
          <w:szCs w:val="24"/>
        </w:rPr>
      </w:pPr>
    </w:p>
    <w:p w:rsidR="000C3A52" w:rsidRPr="000C3A52" w:rsidRDefault="000C3A52" w:rsidP="000C3A52">
      <w:pPr>
        <w:spacing w:line="480" w:lineRule="auto"/>
        <w:rPr>
          <w:rFonts w:ascii="Times New Roman" w:hAnsi="Times New Roman" w:cs="Times New Roman"/>
          <w:sz w:val="24"/>
          <w:szCs w:val="24"/>
        </w:rPr>
      </w:pPr>
      <w:r w:rsidRPr="000C3A52">
        <w:rPr>
          <w:rFonts w:ascii="Times New Roman" w:hAnsi="Times New Roman" w:cs="Times New Roman"/>
          <w:sz w:val="24"/>
          <w:szCs w:val="24"/>
        </w:rPr>
        <w:t xml:space="preserve"> </w:t>
      </w:r>
    </w:p>
    <w:p w:rsidR="007641D8" w:rsidRPr="000C3A52" w:rsidRDefault="007641D8" w:rsidP="000C3A52">
      <w:pPr>
        <w:spacing w:line="480" w:lineRule="auto"/>
        <w:rPr>
          <w:rFonts w:ascii="Times New Roman" w:hAnsi="Times New Roman" w:cs="Times New Roman"/>
          <w:sz w:val="24"/>
          <w:szCs w:val="24"/>
        </w:rPr>
      </w:pPr>
    </w:p>
    <w:sectPr w:rsidR="007641D8" w:rsidRPr="000C3A5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D0E" w:rsidRDefault="00573D0E" w:rsidP="0076279E">
      <w:pPr>
        <w:spacing w:after="0" w:line="240" w:lineRule="auto"/>
      </w:pPr>
      <w:r>
        <w:separator/>
      </w:r>
    </w:p>
  </w:endnote>
  <w:endnote w:type="continuationSeparator" w:id="0">
    <w:p w:rsidR="00573D0E" w:rsidRDefault="00573D0E" w:rsidP="00762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0" w:usb1="080E0000" w:usb2="00000010" w:usb3="00000000" w:csb0="00040000"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D0E" w:rsidRDefault="00573D0E" w:rsidP="0076279E">
      <w:pPr>
        <w:spacing w:after="0" w:line="240" w:lineRule="auto"/>
      </w:pPr>
      <w:r>
        <w:separator/>
      </w:r>
    </w:p>
  </w:footnote>
  <w:footnote w:type="continuationSeparator" w:id="0">
    <w:p w:rsidR="00573D0E" w:rsidRDefault="00573D0E" w:rsidP="0076279E">
      <w:pPr>
        <w:spacing w:after="0" w:line="240" w:lineRule="auto"/>
      </w:pPr>
      <w:r>
        <w:continuationSeparator/>
      </w:r>
    </w:p>
  </w:footnote>
  <w:footnote w:id="1">
    <w:p w:rsidR="0076279E" w:rsidRDefault="0076279E">
      <w:pPr>
        <w:pStyle w:val="FootnoteText"/>
      </w:pPr>
      <w:r>
        <w:rPr>
          <w:rStyle w:val="FootnoteReference"/>
        </w:rPr>
        <w:footnoteRef/>
      </w:r>
      <w:r>
        <w:t xml:space="preserve"> </w:t>
      </w:r>
      <w:proofErr w:type="spellStart"/>
      <w:r w:rsidRPr="00237CC7">
        <w:rPr>
          <w:rFonts w:ascii="Times New Roman" w:hAnsi="Times New Roman" w:cs="Times New Roman"/>
          <w:color w:val="222222"/>
          <w:sz w:val="24"/>
          <w:szCs w:val="24"/>
          <w:shd w:val="clear" w:color="auto" w:fill="FFFFFF"/>
        </w:rPr>
        <w:t>Goodfellow</w:t>
      </w:r>
      <w:proofErr w:type="spellEnd"/>
      <w:r w:rsidRPr="00237CC7">
        <w:rPr>
          <w:rFonts w:ascii="Times New Roman" w:hAnsi="Times New Roman" w:cs="Times New Roman"/>
          <w:color w:val="222222"/>
          <w:sz w:val="24"/>
          <w:szCs w:val="24"/>
          <w:shd w:val="clear" w:color="auto" w:fill="FFFFFF"/>
        </w:rPr>
        <w:t>, S. (2005). Who Gets the Better Deal: A Comparison of the US and English Infancy Doctrines. </w:t>
      </w:r>
      <w:r w:rsidRPr="00237CC7">
        <w:rPr>
          <w:rFonts w:ascii="Times New Roman" w:hAnsi="Times New Roman" w:cs="Times New Roman"/>
          <w:i/>
          <w:iCs/>
          <w:color w:val="222222"/>
          <w:sz w:val="24"/>
          <w:szCs w:val="24"/>
          <w:shd w:val="clear" w:color="auto" w:fill="FFFFFF"/>
        </w:rPr>
        <w:t>Hastings Int'l &amp; Comp. L. Rev.</w:t>
      </w:r>
      <w:r w:rsidRPr="00237CC7">
        <w:rPr>
          <w:rFonts w:ascii="Times New Roman" w:hAnsi="Times New Roman" w:cs="Times New Roman"/>
          <w:color w:val="222222"/>
          <w:sz w:val="24"/>
          <w:szCs w:val="24"/>
          <w:shd w:val="clear" w:color="auto" w:fill="FFFFFF"/>
        </w:rPr>
        <w:t>, </w:t>
      </w:r>
      <w:r w:rsidRPr="00237CC7">
        <w:rPr>
          <w:rFonts w:ascii="Times New Roman" w:hAnsi="Times New Roman" w:cs="Times New Roman"/>
          <w:i/>
          <w:iCs/>
          <w:color w:val="222222"/>
          <w:sz w:val="24"/>
          <w:szCs w:val="24"/>
          <w:shd w:val="clear" w:color="auto" w:fill="FFFFFF"/>
        </w:rPr>
        <w:t>29</w:t>
      </w:r>
      <w:r w:rsidRPr="00237CC7">
        <w:rPr>
          <w:rFonts w:ascii="Times New Roman" w:hAnsi="Times New Roman" w:cs="Times New Roman"/>
          <w:color w:val="222222"/>
          <w:sz w:val="24"/>
          <w:szCs w:val="24"/>
          <w:shd w:val="clear" w:color="auto" w:fill="FFFFFF"/>
        </w:rPr>
        <w:t>, 135.</w:t>
      </w:r>
    </w:p>
  </w:footnote>
  <w:footnote w:id="2">
    <w:p w:rsidR="00587DF8" w:rsidRDefault="00587DF8">
      <w:pPr>
        <w:pStyle w:val="FootnoteText"/>
      </w:pPr>
      <w:r>
        <w:rPr>
          <w:rStyle w:val="FootnoteReference"/>
        </w:rPr>
        <w:footnoteRef/>
      </w:r>
      <w:r>
        <w:t xml:space="preserve"> </w:t>
      </w:r>
      <w:r w:rsidRPr="00237CC7">
        <w:rPr>
          <w:rFonts w:ascii="Times New Roman" w:hAnsi="Times New Roman" w:cs="Times New Roman"/>
          <w:color w:val="222222"/>
          <w:sz w:val="24"/>
          <w:szCs w:val="24"/>
          <w:shd w:val="clear" w:color="auto" w:fill="FFFFFF"/>
        </w:rPr>
        <w:t>Miller-Novak, M., &amp; Bales, R. (2014). A Proposal for Enforcing Minors' Employment Contracts. </w:t>
      </w:r>
      <w:r w:rsidRPr="00237CC7">
        <w:rPr>
          <w:rFonts w:ascii="Times New Roman" w:hAnsi="Times New Roman" w:cs="Times New Roman"/>
          <w:i/>
          <w:iCs/>
          <w:color w:val="222222"/>
          <w:sz w:val="24"/>
          <w:szCs w:val="24"/>
          <w:shd w:val="clear" w:color="auto" w:fill="FFFFFF"/>
        </w:rPr>
        <w:t>Whittier L. Rev.</w:t>
      </w:r>
      <w:r w:rsidRPr="00237CC7">
        <w:rPr>
          <w:rFonts w:ascii="Times New Roman" w:hAnsi="Times New Roman" w:cs="Times New Roman"/>
          <w:color w:val="222222"/>
          <w:sz w:val="24"/>
          <w:szCs w:val="24"/>
          <w:shd w:val="clear" w:color="auto" w:fill="FFFFFF"/>
        </w:rPr>
        <w:t>, </w:t>
      </w:r>
      <w:r w:rsidRPr="00237CC7">
        <w:rPr>
          <w:rFonts w:ascii="Times New Roman" w:hAnsi="Times New Roman" w:cs="Times New Roman"/>
          <w:i/>
          <w:iCs/>
          <w:color w:val="222222"/>
          <w:sz w:val="24"/>
          <w:szCs w:val="24"/>
          <w:shd w:val="clear" w:color="auto" w:fill="FFFFFF"/>
        </w:rPr>
        <w:t>36</w:t>
      </w:r>
      <w:r w:rsidRPr="00237CC7">
        <w:rPr>
          <w:rFonts w:ascii="Times New Roman" w:hAnsi="Times New Roman" w:cs="Times New Roman"/>
          <w:color w:val="222222"/>
          <w:sz w:val="24"/>
          <w:szCs w:val="24"/>
          <w:shd w:val="clear" w:color="auto" w:fill="FFFFFF"/>
        </w:rPr>
        <w:t>, 411.</w:t>
      </w:r>
    </w:p>
  </w:footnote>
  <w:footnote w:id="3">
    <w:p w:rsidR="00587DF8" w:rsidRDefault="00587DF8">
      <w:pPr>
        <w:pStyle w:val="FootnoteText"/>
      </w:pPr>
      <w:r>
        <w:rPr>
          <w:rStyle w:val="FootnoteReference"/>
        </w:rPr>
        <w:footnoteRef/>
      </w:r>
      <w:r>
        <w:t xml:space="preserve"> </w:t>
      </w:r>
      <w:r w:rsidRPr="00237CC7">
        <w:rPr>
          <w:rFonts w:ascii="Times New Roman" w:hAnsi="Times New Roman" w:cs="Times New Roman"/>
          <w:color w:val="222222"/>
          <w:sz w:val="24"/>
          <w:szCs w:val="24"/>
          <w:shd w:val="clear" w:color="auto" w:fill="FFFFFF"/>
        </w:rPr>
        <w:t xml:space="preserve">George, T. E., &amp; </w:t>
      </w:r>
      <w:proofErr w:type="spellStart"/>
      <w:r w:rsidRPr="00237CC7">
        <w:rPr>
          <w:rFonts w:ascii="Times New Roman" w:hAnsi="Times New Roman" w:cs="Times New Roman"/>
          <w:color w:val="222222"/>
          <w:sz w:val="24"/>
          <w:szCs w:val="24"/>
          <w:shd w:val="clear" w:color="auto" w:fill="FFFFFF"/>
        </w:rPr>
        <w:t>Korobkin</w:t>
      </w:r>
      <w:proofErr w:type="spellEnd"/>
      <w:r w:rsidRPr="00237CC7">
        <w:rPr>
          <w:rFonts w:ascii="Times New Roman" w:hAnsi="Times New Roman" w:cs="Times New Roman"/>
          <w:color w:val="222222"/>
          <w:sz w:val="24"/>
          <w:szCs w:val="24"/>
          <w:shd w:val="clear" w:color="auto" w:fill="FFFFFF"/>
        </w:rPr>
        <w:t>, R. (2016). </w:t>
      </w:r>
      <w:r w:rsidRPr="00237CC7">
        <w:rPr>
          <w:rFonts w:ascii="Times New Roman" w:hAnsi="Times New Roman" w:cs="Times New Roman"/>
          <w:i/>
          <w:iCs/>
          <w:color w:val="222222"/>
          <w:sz w:val="24"/>
          <w:szCs w:val="24"/>
          <w:shd w:val="clear" w:color="auto" w:fill="FFFFFF"/>
        </w:rPr>
        <w:t>K: A Common Law Approach to Contracts</w:t>
      </w:r>
      <w:r w:rsidRPr="00237CC7">
        <w:rPr>
          <w:rFonts w:ascii="Times New Roman" w:hAnsi="Times New Roman" w:cs="Times New Roman"/>
          <w:color w:val="222222"/>
          <w:sz w:val="24"/>
          <w:szCs w:val="24"/>
          <w:shd w:val="clear" w:color="auto" w:fill="FFFFFF"/>
        </w:rPr>
        <w:t>. Wolters Kluwer Law &amp; Business.</w:t>
      </w:r>
    </w:p>
  </w:footnote>
  <w:footnote w:id="4">
    <w:p w:rsidR="00587DF8" w:rsidRDefault="00587DF8">
      <w:pPr>
        <w:pStyle w:val="FootnoteText"/>
      </w:pPr>
      <w:r>
        <w:rPr>
          <w:rStyle w:val="FootnoteReference"/>
        </w:rPr>
        <w:footnoteRef/>
      </w:r>
      <w:r>
        <w:t xml:space="preserve"> </w:t>
      </w:r>
      <w:r w:rsidRPr="00237CC7">
        <w:rPr>
          <w:rFonts w:ascii="Times New Roman" w:hAnsi="Times New Roman" w:cs="Times New Roman"/>
          <w:color w:val="222222"/>
          <w:sz w:val="24"/>
          <w:szCs w:val="24"/>
          <w:shd w:val="clear" w:color="auto" w:fill="FFFFFF"/>
        </w:rPr>
        <w:t>Kull, A. (2003). Restitution's Outlaws. </w:t>
      </w:r>
      <w:r w:rsidRPr="00237CC7">
        <w:rPr>
          <w:rFonts w:ascii="Times New Roman" w:hAnsi="Times New Roman" w:cs="Times New Roman"/>
          <w:i/>
          <w:iCs/>
          <w:color w:val="222222"/>
          <w:sz w:val="24"/>
          <w:szCs w:val="24"/>
          <w:shd w:val="clear" w:color="auto" w:fill="FFFFFF"/>
        </w:rPr>
        <w:t>Chi.-Kent L. Rev.</w:t>
      </w:r>
      <w:r w:rsidRPr="00237CC7">
        <w:rPr>
          <w:rFonts w:ascii="Times New Roman" w:hAnsi="Times New Roman" w:cs="Times New Roman"/>
          <w:color w:val="222222"/>
          <w:sz w:val="24"/>
          <w:szCs w:val="24"/>
          <w:shd w:val="clear" w:color="auto" w:fill="FFFFFF"/>
        </w:rPr>
        <w:t>, </w:t>
      </w:r>
      <w:r w:rsidRPr="00237CC7">
        <w:rPr>
          <w:rFonts w:ascii="Times New Roman" w:hAnsi="Times New Roman" w:cs="Times New Roman"/>
          <w:i/>
          <w:iCs/>
          <w:color w:val="222222"/>
          <w:sz w:val="24"/>
          <w:szCs w:val="24"/>
          <w:shd w:val="clear" w:color="auto" w:fill="FFFFFF"/>
        </w:rPr>
        <w:t>78</w:t>
      </w:r>
      <w:r w:rsidRPr="00237CC7">
        <w:rPr>
          <w:rFonts w:ascii="Times New Roman" w:hAnsi="Times New Roman" w:cs="Times New Roman"/>
          <w:color w:val="222222"/>
          <w:sz w:val="24"/>
          <w:szCs w:val="24"/>
          <w:shd w:val="clear" w:color="auto" w:fill="FFFFFF"/>
        </w:rPr>
        <w:t>, 17.</w:t>
      </w:r>
    </w:p>
  </w:footnote>
  <w:footnote w:id="5">
    <w:p w:rsidR="00587DF8" w:rsidRPr="00587DF8" w:rsidRDefault="00587DF8" w:rsidP="00587DF8">
      <w:pPr>
        <w:pStyle w:val="FootnoteText"/>
        <w:rPr>
          <w:rFonts w:ascii="Times New Roman" w:eastAsia="SimSun" w:hAnsi="Times New Roman" w:cs="Times New Roman"/>
          <w:sz w:val="24"/>
          <w:szCs w:val="24"/>
        </w:rPr>
      </w:pPr>
      <w:r>
        <w:rPr>
          <w:rStyle w:val="FootnoteReference"/>
        </w:rPr>
        <w:footnoteRef/>
      </w:r>
      <w:r>
        <w:t xml:space="preserve"> </w:t>
      </w:r>
      <w:r w:rsidRPr="00587DF8">
        <w:rPr>
          <w:rFonts w:ascii="Times New Roman" w:eastAsia="SimSun" w:hAnsi="Times New Roman" w:cs="Times New Roman"/>
          <w:color w:val="222222"/>
          <w:sz w:val="24"/>
          <w:szCs w:val="24"/>
          <w:shd w:val="clear" w:color="auto" w:fill="FFFFFF"/>
        </w:rPr>
        <w:t>Fetter, E. (1997). Laches at Law in Tennessee. </w:t>
      </w:r>
      <w:r w:rsidRPr="00587DF8">
        <w:rPr>
          <w:rFonts w:ascii="Times New Roman" w:eastAsia="SimSun" w:hAnsi="Times New Roman" w:cs="Times New Roman"/>
          <w:i/>
          <w:iCs/>
          <w:color w:val="222222"/>
          <w:sz w:val="24"/>
          <w:szCs w:val="24"/>
          <w:shd w:val="clear" w:color="auto" w:fill="FFFFFF"/>
        </w:rPr>
        <w:t>U. Mem. L. Rev.</w:t>
      </w:r>
      <w:r w:rsidRPr="00587DF8">
        <w:rPr>
          <w:rFonts w:ascii="Times New Roman" w:eastAsia="SimSun" w:hAnsi="Times New Roman" w:cs="Times New Roman"/>
          <w:color w:val="222222"/>
          <w:sz w:val="24"/>
          <w:szCs w:val="24"/>
          <w:shd w:val="clear" w:color="auto" w:fill="FFFFFF"/>
        </w:rPr>
        <w:t>, </w:t>
      </w:r>
      <w:r w:rsidRPr="00587DF8">
        <w:rPr>
          <w:rFonts w:ascii="Times New Roman" w:eastAsia="SimSun" w:hAnsi="Times New Roman" w:cs="Times New Roman"/>
          <w:i/>
          <w:iCs/>
          <w:color w:val="222222"/>
          <w:sz w:val="24"/>
          <w:szCs w:val="24"/>
          <w:shd w:val="clear" w:color="auto" w:fill="FFFFFF"/>
        </w:rPr>
        <w:t>28</w:t>
      </w:r>
      <w:r w:rsidRPr="00587DF8">
        <w:rPr>
          <w:rFonts w:ascii="Times New Roman" w:eastAsia="SimSun" w:hAnsi="Times New Roman" w:cs="Times New Roman"/>
          <w:color w:val="222222"/>
          <w:sz w:val="24"/>
          <w:szCs w:val="24"/>
          <w:shd w:val="clear" w:color="auto" w:fill="FFFFFF"/>
        </w:rPr>
        <w:t>, 211.</w:t>
      </w:r>
    </w:p>
    <w:p w:rsidR="00587DF8" w:rsidRDefault="00587DF8">
      <w:pPr>
        <w:pStyle w:val="FootnoteText"/>
      </w:pPr>
    </w:p>
  </w:footnote>
  <w:footnote w:id="6">
    <w:p w:rsidR="00587DF8" w:rsidRDefault="00587DF8">
      <w:pPr>
        <w:pStyle w:val="FootnoteText"/>
      </w:pPr>
      <w:r>
        <w:rPr>
          <w:rStyle w:val="FootnoteReference"/>
        </w:rPr>
        <w:footnoteRef/>
      </w:r>
      <w:r>
        <w:t xml:space="preserve"> </w:t>
      </w:r>
      <w:r w:rsidRPr="00237CC7">
        <w:rPr>
          <w:rFonts w:ascii="Times New Roman" w:hAnsi="Times New Roman" w:cs="Times New Roman"/>
          <w:color w:val="222222"/>
          <w:sz w:val="24"/>
          <w:szCs w:val="24"/>
          <w:shd w:val="clear" w:color="auto" w:fill="FFFFFF"/>
        </w:rPr>
        <w:t>Gallagher, G. W. (1995). </w:t>
      </w:r>
      <w:r w:rsidRPr="00237CC7">
        <w:rPr>
          <w:rFonts w:ascii="Times New Roman" w:hAnsi="Times New Roman" w:cs="Times New Roman"/>
          <w:i/>
          <w:iCs/>
          <w:color w:val="222222"/>
          <w:sz w:val="24"/>
          <w:szCs w:val="24"/>
          <w:shd w:val="clear" w:color="auto" w:fill="FFFFFF"/>
        </w:rPr>
        <w:t>Stephen Dodson Ramseur: Lee's Gallant General</w:t>
      </w:r>
      <w:r w:rsidRPr="00237CC7">
        <w:rPr>
          <w:rFonts w:ascii="Times New Roman" w:hAnsi="Times New Roman" w:cs="Times New Roman"/>
          <w:color w:val="222222"/>
          <w:sz w:val="24"/>
          <w:szCs w:val="24"/>
          <w:shd w:val="clear" w:color="auto" w:fill="FFFFFF"/>
        </w:rPr>
        <w:t xml:space="preserve">. </w:t>
      </w:r>
      <w:proofErr w:type="spellStart"/>
      <w:r w:rsidRPr="00237CC7">
        <w:rPr>
          <w:rFonts w:ascii="Times New Roman" w:hAnsi="Times New Roman" w:cs="Times New Roman"/>
          <w:color w:val="222222"/>
          <w:sz w:val="24"/>
          <w:szCs w:val="24"/>
          <w:shd w:val="clear" w:color="auto" w:fill="FFFFFF"/>
        </w:rPr>
        <w:t>Univ</w:t>
      </w:r>
      <w:proofErr w:type="spellEnd"/>
      <w:r w:rsidRPr="00237CC7">
        <w:rPr>
          <w:rFonts w:ascii="Times New Roman" w:hAnsi="Times New Roman" w:cs="Times New Roman"/>
          <w:color w:val="222222"/>
          <w:sz w:val="24"/>
          <w:szCs w:val="24"/>
          <w:shd w:val="clear" w:color="auto" w:fill="FFFFFF"/>
        </w:rPr>
        <w:t xml:space="preserve"> of North Carolina Press.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7726192"/>
      <w:docPartObj>
        <w:docPartGallery w:val="Page Numbers (Top of Page)"/>
        <w:docPartUnique/>
      </w:docPartObj>
    </w:sdtPr>
    <w:sdtEndPr>
      <w:rPr>
        <w:noProof/>
      </w:rPr>
    </w:sdtEndPr>
    <w:sdtContent>
      <w:p w:rsidR="008637B7" w:rsidRDefault="008637B7">
        <w:pPr>
          <w:pStyle w:val="Header"/>
          <w:jc w:val="right"/>
        </w:pPr>
        <w:r w:rsidRPr="008637B7">
          <w:rPr>
            <w:rFonts w:ascii="Times New Roman" w:hAnsi="Times New Roman" w:cs="Times New Roman"/>
            <w:sz w:val="24"/>
            <w:szCs w:val="24"/>
          </w:rPr>
          <w:t>DODSON VS. SHRADER</w:t>
        </w:r>
        <w:r>
          <w:tab/>
        </w:r>
        <w:r>
          <w:tab/>
        </w:r>
        <w:r>
          <w:fldChar w:fldCharType="begin"/>
        </w:r>
        <w:r>
          <w:instrText xml:space="preserve"> PAGE   \* MERGEFORMAT </w:instrText>
        </w:r>
        <w:r>
          <w:fldChar w:fldCharType="separate"/>
        </w:r>
        <w:r>
          <w:rPr>
            <w:noProof/>
          </w:rPr>
          <w:t>1</w:t>
        </w:r>
        <w:r>
          <w:rPr>
            <w:noProof/>
          </w:rPr>
          <w:fldChar w:fldCharType="end"/>
        </w:r>
      </w:p>
    </w:sdtContent>
  </w:sdt>
  <w:p w:rsidR="008637B7" w:rsidRDefault="008637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A52"/>
    <w:rsid w:val="000C3A52"/>
    <w:rsid w:val="003859CF"/>
    <w:rsid w:val="003F11BD"/>
    <w:rsid w:val="004014F1"/>
    <w:rsid w:val="00573D0E"/>
    <w:rsid w:val="00587DF8"/>
    <w:rsid w:val="005C013C"/>
    <w:rsid w:val="005C5868"/>
    <w:rsid w:val="006443E9"/>
    <w:rsid w:val="0076279E"/>
    <w:rsid w:val="007641D8"/>
    <w:rsid w:val="0085253B"/>
    <w:rsid w:val="008637B7"/>
    <w:rsid w:val="009E3B77"/>
    <w:rsid w:val="00AE5A46"/>
    <w:rsid w:val="00C42A61"/>
    <w:rsid w:val="00FA444F"/>
    <w:rsid w:val="00FC6EEA"/>
    <w:rsid w:val="00FF1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D1AAD"/>
  <w15:chartTrackingRefBased/>
  <w15:docId w15:val="{75777F2C-A0C8-4605-8BB3-AB0233B1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27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279E"/>
    <w:rPr>
      <w:sz w:val="20"/>
      <w:szCs w:val="20"/>
    </w:rPr>
  </w:style>
  <w:style w:type="character" w:styleId="FootnoteReference">
    <w:name w:val="footnote reference"/>
    <w:basedOn w:val="DefaultParagraphFont"/>
    <w:uiPriority w:val="99"/>
    <w:semiHidden/>
    <w:unhideWhenUsed/>
    <w:rsid w:val="0076279E"/>
    <w:rPr>
      <w:vertAlign w:val="superscript"/>
    </w:rPr>
  </w:style>
  <w:style w:type="paragraph" w:styleId="Header">
    <w:name w:val="header"/>
    <w:basedOn w:val="Normal"/>
    <w:link w:val="HeaderChar"/>
    <w:uiPriority w:val="99"/>
    <w:unhideWhenUsed/>
    <w:rsid w:val="008637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7B7"/>
  </w:style>
  <w:style w:type="paragraph" w:styleId="Footer">
    <w:name w:val="footer"/>
    <w:basedOn w:val="Normal"/>
    <w:link w:val="FooterChar"/>
    <w:uiPriority w:val="99"/>
    <w:unhideWhenUsed/>
    <w:rsid w:val="008637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5737C5-AE59-4EF4-A0B1-EBB7D57A4C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21</cp:revision>
  <dcterms:created xsi:type="dcterms:W3CDTF">2018-09-21T21:24:00Z</dcterms:created>
  <dcterms:modified xsi:type="dcterms:W3CDTF">2018-09-21T22:45:00Z</dcterms:modified>
</cp:coreProperties>
</file>